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9C1957" w14:textId="11A4ED26" w:rsidR="00700EF5" w:rsidRPr="00C66644" w:rsidRDefault="00700EF5" w:rsidP="00700EF5">
      <w:pPr>
        <w:pStyle w:val="3GPPHeader"/>
        <w:spacing w:after="60"/>
        <w:rPr>
          <w:sz w:val="32"/>
          <w:szCs w:val="32"/>
          <w:highlight w:val="yellow"/>
          <w:lang w:val="en-US"/>
        </w:rPr>
      </w:pPr>
      <w:bookmarkStart w:id="0" w:name="_GoBack"/>
      <w:bookmarkEnd w:id="0"/>
      <w:r w:rsidRPr="00C66644">
        <w:rPr>
          <w:lang w:val="en-US"/>
        </w:rPr>
        <w:t>3GPP TSG-RAN WG2 #99</w:t>
      </w:r>
      <w:r w:rsidR="00040B12" w:rsidRPr="00C66644">
        <w:rPr>
          <w:lang w:val="en-US"/>
        </w:rPr>
        <w:t>bis</w:t>
      </w:r>
      <w:r w:rsidRPr="00C66644">
        <w:rPr>
          <w:lang w:val="en-US"/>
        </w:rPr>
        <w:tab/>
      </w:r>
      <w:r w:rsidRPr="00C66644">
        <w:rPr>
          <w:sz w:val="32"/>
          <w:szCs w:val="32"/>
          <w:lang w:val="en-US"/>
        </w:rPr>
        <w:t xml:space="preserve">Tdoc </w:t>
      </w:r>
      <w:r w:rsidR="00DD2C87" w:rsidRPr="00DD2C87">
        <w:rPr>
          <w:sz w:val="32"/>
          <w:szCs w:val="32"/>
          <w:lang w:val="en-US"/>
        </w:rPr>
        <w:t>R2-1711530</w:t>
      </w:r>
    </w:p>
    <w:p w14:paraId="3B8517FD" w14:textId="0750D6A4" w:rsidR="00700EF5" w:rsidRPr="00C66644" w:rsidRDefault="00700EF5" w:rsidP="00700EF5">
      <w:pPr>
        <w:pStyle w:val="3GPPHeader"/>
        <w:rPr>
          <w:lang w:val="en-US"/>
        </w:rPr>
      </w:pPr>
      <w:r w:rsidRPr="00C66644">
        <w:rPr>
          <w:lang w:val="en-US"/>
        </w:rPr>
        <w:t>Prague, Czech Republic, 9</w:t>
      </w:r>
      <w:r w:rsidRPr="00C66644">
        <w:rPr>
          <w:vertAlign w:val="superscript"/>
          <w:lang w:val="en-US"/>
        </w:rPr>
        <w:t>th</w:t>
      </w:r>
      <w:r w:rsidRPr="00C66644">
        <w:rPr>
          <w:lang w:val="en-US"/>
        </w:rPr>
        <w:t xml:space="preserve"> – 13</w:t>
      </w:r>
      <w:r w:rsidRPr="00C66644">
        <w:rPr>
          <w:vertAlign w:val="superscript"/>
          <w:lang w:val="en-US"/>
        </w:rPr>
        <w:t>th</w:t>
      </w:r>
      <w:r w:rsidRPr="00C66644">
        <w:rPr>
          <w:lang w:val="en-US"/>
        </w:rPr>
        <w:t xml:space="preserve"> October 2017</w:t>
      </w:r>
      <w:r w:rsidR="00C66644">
        <w:rPr>
          <w:lang w:val="en-US"/>
        </w:rPr>
        <w:t xml:space="preserve">                                     </w:t>
      </w:r>
      <w:r w:rsidR="000C3AB4">
        <w:rPr>
          <w:lang w:val="en-US"/>
        </w:rPr>
        <w:t xml:space="preserve">           Revision</w:t>
      </w:r>
      <w:r w:rsidR="00C66644">
        <w:rPr>
          <w:lang w:val="en-US"/>
        </w:rPr>
        <w:t xml:space="preserve"> of </w:t>
      </w:r>
      <w:r w:rsidR="00C66644" w:rsidRPr="00C66644">
        <w:rPr>
          <w:lang w:val="en-US"/>
        </w:rPr>
        <w:t>R2-1708599</w:t>
      </w:r>
      <w:r w:rsidR="00C66644">
        <w:rPr>
          <w:lang w:val="en-US"/>
        </w:rPr>
        <w:tab/>
      </w:r>
    </w:p>
    <w:p w14:paraId="7BF628A3" w14:textId="77777777" w:rsidR="00E90E49" w:rsidRPr="00C66644" w:rsidRDefault="00E90E49" w:rsidP="00357380">
      <w:pPr>
        <w:pStyle w:val="3GPPHeader"/>
        <w:rPr>
          <w:lang w:val="en-US"/>
        </w:rPr>
      </w:pPr>
    </w:p>
    <w:p w14:paraId="2D81EC5A" w14:textId="42FAC96A" w:rsidR="00E90E49" w:rsidRPr="007730BD" w:rsidRDefault="00E90E49" w:rsidP="00311702">
      <w:pPr>
        <w:pStyle w:val="3GPPHeader"/>
        <w:rPr>
          <w:sz w:val="22"/>
          <w:lang w:val="sv-SE"/>
        </w:rPr>
      </w:pPr>
      <w:r w:rsidRPr="007730BD">
        <w:rPr>
          <w:sz w:val="22"/>
          <w:lang w:val="sv-SE"/>
        </w:rPr>
        <w:t>Agenda Item:</w:t>
      </w:r>
      <w:r w:rsidRPr="007730BD">
        <w:rPr>
          <w:sz w:val="22"/>
          <w:lang w:val="sv-SE"/>
        </w:rPr>
        <w:tab/>
      </w:r>
      <w:r w:rsidR="00C66644" w:rsidRPr="00C66644">
        <w:rPr>
          <w:sz w:val="22"/>
          <w:lang w:val="sv-SE"/>
        </w:rPr>
        <w:t>10.4.1.3.4</w:t>
      </w:r>
    </w:p>
    <w:p w14:paraId="6C550B57" w14:textId="77777777" w:rsidR="00E90E49" w:rsidRPr="00C66644" w:rsidRDefault="003D3C45" w:rsidP="00F64C2B">
      <w:pPr>
        <w:pStyle w:val="3GPPHeader"/>
        <w:rPr>
          <w:sz w:val="22"/>
          <w:lang w:val="en-US"/>
        </w:rPr>
      </w:pPr>
      <w:r w:rsidRPr="00C66644">
        <w:rPr>
          <w:sz w:val="22"/>
          <w:lang w:val="en-US"/>
        </w:rPr>
        <w:t>Source:</w:t>
      </w:r>
      <w:r w:rsidR="00E90E49" w:rsidRPr="00C66644">
        <w:rPr>
          <w:sz w:val="22"/>
          <w:lang w:val="en-US"/>
        </w:rPr>
        <w:tab/>
      </w:r>
      <w:r w:rsidR="00F64C2B" w:rsidRPr="00C66644">
        <w:rPr>
          <w:sz w:val="22"/>
          <w:lang w:val="en-US"/>
        </w:rPr>
        <w:t>Ericsson</w:t>
      </w:r>
    </w:p>
    <w:p w14:paraId="15A0EFDC" w14:textId="77777777" w:rsidR="00E90E49" w:rsidRPr="00C66644" w:rsidRDefault="003D3C45" w:rsidP="00311702">
      <w:pPr>
        <w:pStyle w:val="3GPPHeader"/>
        <w:rPr>
          <w:sz w:val="22"/>
          <w:lang w:val="en-US"/>
        </w:rPr>
      </w:pPr>
      <w:r w:rsidRPr="00C66644">
        <w:rPr>
          <w:sz w:val="22"/>
          <w:lang w:val="en-US"/>
        </w:rPr>
        <w:t>Title:</w:t>
      </w:r>
      <w:r w:rsidR="00E90E49" w:rsidRPr="00C66644">
        <w:rPr>
          <w:sz w:val="22"/>
          <w:lang w:val="en-US"/>
        </w:rPr>
        <w:tab/>
      </w:r>
      <w:r w:rsidR="00966FC1" w:rsidRPr="00C66644">
        <w:rPr>
          <w:rFonts w:cs="Arial"/>
          <w:sz w:val="22"/>
          <w:lang w:val="en-US"/>
        </w:rPr>
        <w:t>RRC processing delays in NR and EN-DC</w:t>
      </w:r>
    </w:p>
    <w:p w14:paraId="5A1E8A16" w14:textId="77777777" w:rsidR="00E90E49" w:rsidRPr="00C66644" w:rsidRDefault="00E90E49" w:rsidP="00D546FF">
      <w:pPr>
        <w:pStyle w:val="3GPPHeader"/>
        <w:rPr>
          <w:sz w:val="22"/>
          <w:lang w:val="en-US"/>
        </w:rPr>
      </w:pPr>
      <w:r w:rsidRPr="00C66644">
        <w:rPr>
          <w:sz w:val="22"/>
          <w:lang w:val="en-US"/>
        </w:rPr>
        <w:t>Document for:</w:t>
      </w:r>
      <w:r w:rsidRPr="00C66644">
        <w:rPr>
          <w:sz w:val="22"/>
          <w:lang w:val="en-US"/>
        </w:rPr>
        <w:tab/>
        <w:t>Discussion, Decision</w:t>
      </w:r>
    </w:p>
    <w:p w14:paraId="3323584E" w14:textId="77777777" w:rsidR="00C24345" w:rsidRPr="00C66644" w:rsidRDefault="00E90E49" w:rsidP="00A2052C">
      <w:pPr>
        <w:pStyle w:val="Heading1"/>
      </w:pPr>
      <w:r w:rsidRPr="00C66644">
        <w:t>Introduction</w:t>
      </w:r>
    </w:p>
    <w:p w14:paraId="6DFF65C6" w14:textId="77777777" w:rsidR="00966FC1" w:rsidRPr="00F63A4F" w:rsidRDefault="00966FC1" w:rsidP="00966FC1">
      <w:pPr>
        <w:rPr>
          <w:lang w:val="en-US"/>
        </w:rPr>
      </w:pPr>
      <w:r w:rsidRPr="00C66644">
        <w:rPr>
          <w:lang w:val="en-US"/>
        </w:rPr>
        <w:t>One of the main target of NR is to reduce</w:t>
      </w:r>
      <w:r w:rsidRPr="00F63A4F">
        <w:rPr>
          <w:lang w:val="en-US"/>
        </w:rPr>
        <w:t xml:space="preserve"> delays over the air both for data and signalling. Target for the UP latency is under 1 ms and target for CP latency is under 10 ms.</w:t>
      </w:r>
    </w:p>
    <w:p w14:paraId="79F05B08" w14:textId="77777777" w:rsidR="00966FC1" w:rsidRPr="00F63A4F" w:rsidRDefault="00966FC1" w:rsidP="00966FC1">
      <w:pPr>
        <w:rPr>
          <w:lang w:val="en-US"/>
        </w:rPr>
      </w:pPr>
      <w:r w:rsidRPr="00F63A4F">
        <w:rPr>
          <w:lang w:val="en-US"/>
        </w:rPr>
        <w:t xml:space="preserve">The latency for control plane signalling consists of latency over the air to transmit and receive data as well RRC processing latency. For NR radio interface, a significant work has been done to reduce the latency of the radio by introduction of shorter TTI, minislots, new numerologies etc. In addition, RAN2 has tried to optimise L2 protocol stack as well so that the delay from the grant until the data transmission can be minimised. </w:t>
      </w:r>
    </w:p>
    <w:p w14:paraId="14E136B9" w14:textId="77777777" w:rsidR="00966FC1" w:rsidRPr="00F63A4F" w:rsidRDefault="00966FC1" w:rsidP="00966FC1">
      <w:pPr>
        <w:rPr>
          <w:lang w:val="en-US"/>
        </w:rPr>
      </w:pPr>
      <w:r w:rsidRPr="00F63A4F">
        <w:rPr>
          <w:lang w:val="en-US"/>
        </w:rPr>
        <w:t>However, there has not been discussion on RRC processing delays. Enabling fast RRC reconfiguration has been main motivation to introduce direct SCG bearer. It is also one motivation to introduce the split SRB where the RRC control can be kept in the MeNB but the fast NR radio interface can be utilised.</w:t>
      </w:r>
    </w:p>
    <w:p w14:paraId="1EFD1194" w14:textId="77777777" w:rsidR="00966FC1" w:rsidRDefault="00966FC1" w:rsidP="00966FC1">
      <w:pPr>
        <w:pStyle w:val="Heading2"/>
      </w:pPr>
      <w:r>
        <w:t>RRC processing requirements</w:t>
      </w:r>
    </w:p>
    <w:p w14:paraId="6D982158" w14:textId="77777777" w:rsidR="00966FC1" w:rsidRPr="00F63A4F" w:rsidRDefault="00966FC1" w:rsidP="00966FC1">
      <w:pPr>
        <w:rPr>
          <w:lang w:val="en-US"/>
        </w:rPr>
      </w:pPr>
      <w:r w:rsidRPr="00F63A4F">
        <w:rPr>
          <w:lang w:val="en-US"/>
        </w:rPr>
        <w:t xml:space="preserve">The processing requirements are listed in TS 36.331 Section 11.2. The main cases are listed below. </w:t>
      </w:r>
    </w:p>
    <w:p w14:paraId="00443139" w14:textId="77777777" w:rsidR="00966FC1" w:rsidRPr="00F63A4F" w:rsidRDefault="00966FC1" w:rsidP="00966FC1">
      <w:pPr>
        <w:rPr>
          <w:lang w:val="en-US"/>
        </w:rPr>
      </w:pPr>
      <w:r w:rsidRPr="00F63A4F">
        <w:rPr>
          <w:lang w:val="en-US"/>
        </w:rPr>
        <w:t>It is specified that in the table, N refers to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5320FBBF" w14:textId="77777777" w:rsidR="00966FC1" w:rsidRPr="00F63A4F" w:rsidRDefault="00966FC1" w:rsidP="00966FC1">
      <w:pPr>
        <w:rPr>
          <w:lang w:val="en-US"/>
        </w:rPr>
      </w:pPr>
    </w:p>
    <w:p w14:paraId="3366B664" w14:textId="77777777" w:rsidR="00966FC1" w:rsidRDefault="00966FC1" w:rsidP="00966FC1">
      <w:pPr>
        <w:pStyle w:val="TH"/>
      </w:pPr>
      <w:r>
        <w:rPr>
          <w:lang w:val="x-none" w:eastAsia="x-none"/>
        </w:rPr>
        <w:object w:dxaOrig="8295" w:dyaOrig="2670" w14:anchorId="01DD54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pt;height:132.75pt" o:ole="">
            <v:imagedata r:id="rId14" o:title=""/>
          </v:shape>
          <o:OLEObject Type="Embed" ProgID="Visio.Drawing.11" ShapeID="_x0000_i1025" DrawAspect="Content" ObjectID="_1568156225" r:id="rId15"/>
        </w:object>
      </w:r>
    </w:p>
    <w:p w14:paraId="066FE0B1" w14:textId="77777777" w:rsidR="00966FC1" w:rsidRPr="00F63A4F" w:rsidRDefault="00966FC1" w:rsidP="00966FC1">
      <w:pPr>
        <w:pStyle w:val="TF"/>
        <w:rPr>
          <w:lang w:val="en-US"/>
        </w:rPr>
      </w:pPr>
      <w:r w:rsidRPr="00F63A4F">
        <w:rPr>
          <w:lang w:val="en-US"/>
        </w:rPr>
        <w:t>Figure 11.2-1: Illustration of RRC procedure delay (copied from 36.331)</w:t>
      </w:r>
    </w:p>
    <w:p w14:paraId="0D0B88EC" w14:textId="77777777" w:rsidR="00966FC1" w:rsidRPr="00F63A4F" w:rsidRDefault="00966FC1" w:rsidP="00966FC1">
      <w:pPr>
        <w:rPr>
          <w:lang w:val="en-US"/>
        </w:rPr>
      </w:pPr>
    </w:p>
    <w:p w14:paraId="0E907611" w14:textId="77777777" w:rsidR="00966FC1" w:rsidRPr="00F63A4F" w:rsidRDefault="00966FC1" w:rsidP="00966FC1">
      <w:pPr>
        <w:pStyle w:val="TF"/>
        <w:rPr>
          <w:lang w:val="en-US"/>
        </w:rPr>
      </w:pPr>
      <w:r w:rsidRPr="00F63A4F">
        <w:rPr>
          <w:lang w:val="en-US"/>
        </w:rPr>
        <w:t>Table 11.2-1: UE performance requirements for RRC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980"/>
        <w:gridCol w:w="2340"/>
        <w:gridCol w:w="810"/>
        <w:gridCol w:w="2430"/>
      </w:tblGrid>
      <w:tr w:rsidR="00966FC1" w14:paraId="4A113808" w14:textId="77777777" w:rsidTr="00665E75">
        <w:trPr>
          <w:cantSplit/>
          <w:tblHeader/>
        </w:trPr>
        <w:tc>
          <w:tcPr>
            <w:tcW w:w="2070" w:type="dxa"/>
            <w:tcBorders>
              <w:top w:val="single" w:sz="4" w:space="0" w:color="auto"/>
              <w:left w:val="single" w:sz="4" w:space="0" w:color="auto"/>
              <w:bottom w:val="single" w:sz="4" w:space="0" w:color="auto"/>
              <w:right w:val="single" w:sz="4" w:space="0" w:color="auto"/>
            </w:tcBorders>
            <w:hideMark/>
          </w:tcPr>
          <w:p w14:paraId="570E23B8" w14:textId="77777777" w:rsidR="00966FC1" w:rsidRDefault="00966FC1" w:rsidP="00665E75">
            <w:pPr>
              <w:pStyle w:val="TAL"/>
              <w:keepNext w:val="0"/>
              <w:rPr>
                <w:b/>
                <w:lang w:eastAsia="en-GB"/>
              </w:rPr>
            </w:pPr>
            <w:r>
              <w:rPr>
                <w:b/>
                <w:lang w:eastAsia="en-GB"/>
              </w:rPr>
              <w:t>Procedure title:</w:t>
            </w:r>
          </w:p>
        </w:tc>
        <w:tc>
          <w:tcPr>
            <w:tcW w:w="1980" w:type="dxa"/>
            <w:tcBorders>
              <w:top w:val="single" w:sz="4" w:space="0" w:color="auto"/>
              <w:left w:val="single" w:sz="4" w:space="0" w:color="auto"/>
              <w:bottom w:val="single" w:sz="4" w:space="0" w:color="auto"/>
              <w:right w:val="single" w:sz="4" w:space="0" w:color="auto"/>
            </w:tcBorders>
            <w:hideMark/>
          </w:tcPr>
          <w:p w14:paraId="547D36DD" w14:textId="77777777" w:rsidR="00966FC1" w:rsidRDefault="00966FC1" w:rsidP="00665E75">
            <w:pPr>
              <w:pStyle w:val="TAL"/>
              <w:keepNext w:val="0"/>
              <w:rPr>
                <w:b/>
                <w:lang w:eastAsia="en-GB"/>
              </w:rPr>
            </w:pPr>
            <w:r>
              <w:rPr>
                <w:b/>
                <w:lang w:eastAsia="en-GB"/>
              </w:rPr>
              <w:t>E-UTRAN -&gt; UE</w:t>
            </w:r>
          </w:p>
        </w:tc>
        <w:tc>
          <w:tcPr>
            <w:tcW w:w="2340" w:type="dxa"/>
            <w:tcBorders>
              <w:top w:val="single" w:sz="4" w:space="0" w:color="auto"/>
              <w:left w:val="single" w:sz="4" w:space="0" w:color="auto"/>
              <w:bottom w:val="single" w:sz="4" w:space="0" w:color="auto"/>
              <w:right w:val="single" w:sz="4" w:space="0" w:color="auto"/>
            </w:tcBorders>
            <w:hideMark/>
          </w:tcPr>
          <w:p w14:paraId="62AEA123" w14:textId="77777777" w:rsidR="00966FC1" w:rsidRDefault="00966FC1" w:rsidP="00665E75">
            <w:pPr>
              <w:pStyle w:val="TAL"/>
              <w:keepNext w:val="0"/>
              <w:rPr>
                <w:b/>
                <w:lang w:eastAsia="en-GB"/>
              </w:rPr>
            </w:pPr>
            <w:r>
              <w:rPr>
                <w:b/>
                <w:lang w:eastAsia="en-GB"/>
              </w:rPr>
              <w:t>UE -&gt; E-UTRAN</w:t>
            </w:r>
          </w:p>
        </w:tc>
        <w:tc>
          <w:tcPr>
            <w:tcW w:w="810" w:type="dxa"/>
            <w:tcBorders>
              <w:top w:val="single" w:sz="4" w:space="0" w:color="auto"/>
              <w:left w:val="single" w:sz="4" w:space="0" w:color="auto"/>
              <w:bottom w:val="single" w:sz="4" w:space="0" w:color="auto"/>
              <w:right w:val="single" w:sz="4" w:space="0" w:color="auto"/>
            </w:tcBorders>
            <w:hideMark/>
          </w:tcPr>
          <w:p w14:paraId="6068A849" w14:textId="77777777" w:rsidR="00966FC1" w:rsidRDefault="00966FC1" w:rsidP="00665E75">
            <w:pPr>
              <w:pStyle w:val="TAL"/>
              <w:keepNext w:val="0"/>
              <w:rPr>
                <w:b/>
                <w:lang w:eastAsia="en-GB"/>
              </w:rPr>
            </w:pPr>
            <w:r>
              <w:rPr>
                <w:b/>
                <w:lang w:eastAsia="en-GB"/>
              </w:rPr>
              <w:t>N</w:t>
            </w:r>
          </w:p>
        </w:tc>
        <w:tc>
          <w:tcPr>
            <w:tcW w:w="2430" w:type="dxa"/>
            <w:tcBorders>
              <w:top w:val="single" w:sz="4" w:space="0" w:color="auto"/>
              <w:left w:val="single" w:sz="4" w:space="0" w:color="auto"/>
              <w:bottom w:val="single" w:sz="4" w:space="0" w:color="auto"/>
              <w:right w:val="single" w:sz="4" w:space="0" w:color="auto"/>
            </w:tcBorders>
            <w:hideMark/>
          </w:tcPr>
          <w:p w14:paraId="2A0CD9EE" w14:textId="77777777" w:rsidR="00966FC1" w:rsidRDefault="00966FC1" w:rsidP="00665E75">
            <w:pPr>
              <w:pStyle w:val="TAL"/>
              <w:keepNext w:val="0"/>
              <w:rPr>
                <w:b/>
                <w:lang w:eastAsia="en-GB"/>
              </w:rPr>
            </w:pPr>
            <w:r>
              <w:rPr>
                <w:b/>
                <w:lang w:eastAsia="en-GB"/>
              </w:rPr>
              <w:t>Notes</w:t>
            </w:r>
          </w:p>
        </w:tc>
      </w:tr>
      <w:tr w:rsidR="00966FC1" w14:paraId="2BB4DBE1" w14:textId="77777777" w:rsidTr="00665E75">
        <w:trPr>
          <w:cantSplit/>
        </w:trPr>
        <w:tc>
          <w:tcPr>
            <w:tcW w:w="9630" w:type="dxa"/>
            <w:gridSpan w:val="5"/>
            <w:tcBorders>
              <w:top w:val="single" w:sz="4" w:space="0" w:color="auto"/>
              <w:left w:val="single" w:sz="4" w:space="0" w:color="auto"/>
              <w:bottom w:val="single" w:sz="4" w:space="0" w:color="auto"/>
              <w:right w:val="single" w:sz="4" w:space="0" w:color="auto"/>
            </w:tcBorders>
            <w:hideMark/>
          </w:tcPr>
          <w:p w14:paraId="119F6A11" w14:textId="77777777" w:rsidR="00966FC1" w:rsidRDefault="00966FC1" w:rsidP="00665E75">
            <w:pPr>
              <w:pStyle w:val="TAL"/>
              <w:rPr>
                <w:lang w:eastAsia="en-GB"/>
              </w:rPr>
            </w:pPr>
            <w:r>
              <w:rPr>
                <w:b/>
                <w:lang w:eastAsia="en-GB"/>
              </w:rPr>
              <w:t>RRC Connection Control Procedures</w:t>
            </w:r>
          </w:p>
        </w:tc>
      </w:tr>
      <w:tr w:rsidR="00966FC1" w14:paraId="69750430" w14:textId="77777777" w:rsidTr="00665E75">
        <w:trPr>
          <w:cantSplit/>
        </w:trPr>
        <w:tc>
          <w:tcPr>
            <w:tcW w:w="2070" w:type="dxa"/>
            <w:tcBorders>
              <w:top w:val="single" w:sz="4" w:space="0" w:color="auto"/>
              <w:left w:val="single" w:sz="4" w:space="0" w:color="auto"/>
              <w:bottom w:val="single" w:sz="4" w:space="0" w:color="auto"/>
              <w:right w:val="single" w:sz="4" w:space="0" w:color="auto"/>
            </w:tcBorders>
          </w:tcPr>
          <w:p w14:paraId="54640813" w14:textId="77777777" w:rsidR="00966FC1" w:rsidRDefault="00966FC1" w:rsidP="00665E75">
            <w:pPr>
              <w:pStyle w:val="TAL"/>
              <w:rPr>
                <w:lang w:eastAsia="en-GB"/>
              </w:rPr>
            </w:pPr>
            <w:r>
              <w:rPr>
                <w:lang w:eastAsia="en-GB"/>
              </w:rPr>
              <w:t>RRC connection establishment</w:t>
            </w:r>
          </w:p>
          <w:p w14:paraId="1C96A9BB" w14:textId="77777777" w:rsidR="00966FC1" w:rsidRDefault="00966FC1" w:rsidP="00665E75">
            <w:pPr>
              <w:pStyle w:val="TAL"/>
              <w:rPr>
                <w:lang w:eastAsia="en-GB"/>
              </w:rPr>
            </w:pPr>
          </w:p>
        </w:tc>
        <w:tc>
          <w:tcPr>
            <w:tcW w:w="1980" w:type="dxa"/>
            <w:tcBorders>
              <w:top w:val="single" w:sz="4" w:space="0" w:color="auto"/>
              <w:left w:val="single" w:sz="4" w:space="0" w:color="auto"/>
              <w:bottom w:val="single" w:sz="4" w:space="0" w:color="auto"/>
              <w:right w:val="single" w:sz="4" w:space="0" w:color="auto"/>
            </w:tcBorders>
            <w:hideMark/>
          </w:tcPr>
          <w:p w14:paraId="5AFA22D4" w14:textId="77777777" w:rsidR="00966FC1" w:rsidRDefault="00966FC1" w:rsidP="00665E75">
            <w:pPr>
              <w:pStyle w:val="TAL"/>
              <w:rPr>
                <w:i/>
                <w:lang w:eastAsia="en-GB"/>
              </w:rPr>
            </w:pPr>
            <w:r>
              <w:rPr>
                <w:i/>
                <w:lang w:eastAsia="en-GB"/>
              </w:rPr>
              <w:t>RRCConnectionSetup</w:t>
            </w:r>
            <w:r>
              <w:rPr>
                <w:i/>
                <w:lang w:eastAsia="zh-TW"/>
              </w:rPr>
              <w:t xml:space="preserve"> or RRCConnectionResume</w:t>
            </w:r>
          </w:p>
        </w:tc>
        <w:tc>
          <w:tcPr>
            <w:tcW w:w="2340" w:type="dxa"/>
            <w:tcBorders>
              <w:top w:val="single" w:sz="4" w:space="0" w:color="auto"/>
              <w:left w:val="single" w:sz="4" w:space="0" w:color="auto"/>
              <w:bottom w:val="single" w:sz="4" w:space="0" w:color="auto"/>
              <w:right w:val="single" w:sz="4" w:space="0" w:color="auto"/>
            </w:tcBorders>
            <w:hideMark/>
          </w:tcPr>
          <w:p w14:paraId="49170C30" w14:textId="77777777" w:rsidR="00966FC1" w:rsidRDefault="00966FC1" w:rsidP="00665E75">
            <w:pPr>
              <w:pStyle w:val="TAL"/>
              <w:rPr>
                <w:i/>
                <w:lang w:eastAsia="en-GB"/>
              </w:rPr>
            </w:pPr>
            <w:r>
              <w:rPr>
                <w:i/>
                <w:lang w:eastAsia="en-GB"/>
              </w:rPr>
              <w:t>RRCConnectionSetupComplete</w:t>
            </w:r>
            <w:r>
              <w:rPr>
                <w:i/>
                <w:lang w:eastAsia="zh-TW"/>
              </w:rPr>
              <w:t xml:space="preserve"> or RRCConnectionResumeComplete</w:t>
            </w:r>
          </w:p>
        </w:tc>
        <w:tc>
          <w:tcPr>
            <w:tcW w:w="810" w:type="dxa"/>
            <w:tcBorders>
              <w:top w:val="single" w:sz="4" w:space="0" w:color="auto"/>
              <w:left w:val="single" w:sz="4" w:space="0" w:color="auto"/>
              <w:bottom w:val="single" w:sz="4" w:space="0" w:color="auto"/>
              <w:right w:val="single" w:sz="4" w:space="0" w:color="auto"/>
            </w:tcBorders>
            <w:hideMark/>
          </w:tcPr>
          <w:p w14:paraId="143B59DE" w14:textId="77777777" w:rsidR="00966FC1" w:rsidRDefault="00966FC1" w:rsidP="00665E75">
            <w:pPr>
              <w:pStyle w:val="TAL"/>
              <w:rPr>
                <w:lang w:eastAsia="en-GB"/>
              </w:rPr>
            </w:pPr>
            <w:r>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43F3579D" w14:textId="77777777" w:rsidR="00966FC1" w:rsidRDefault="00966FC1" w:rsidP="00665E75">
            <w:pPr>
              <w:pStyle w:val="TAL"/>
              <w:rPr>
                <w:lang w:eastAsia="en-GB"/>
              </w:rPr>
            </w:pPr>
          </w:p>
        </w:tc>
      </w:tr>
      <w:tr w:rsidR="00966FC1" w14:paraId="760EF13E" w14:textId="77777777" w:rsidTr="00665E75">
        <w:trPr>
          <w:cantSplit/>
          <w:trHeight w:val="408"/>
        </w:trPr>
        <w:tc>
          <w:tcPr>
            <w:tcW w:w="2070" w:type="dxa"/>
            <w:tcBorders>
              <w:top w:val="single" w:sz="4" w:space="0" w:color="auto"/>
              <w:left w:val="single" w:sz="4" w:space="0" w:color="auto"/>
              <w:bottom w:val="single" w:sz="4" w:space="0" w:color="auto"/>
              <w:right w:val="single" w:sz="4" w:space="0" w:color="auto"/>
            </w:tcBorders>
            <w:hideMark/>
          </w:tcPr>
          <w:p w14:paraId="492EA3B1" w14:textId="77777777" w:rsidR="00966FC1" w:rsidRDefault="00966FC1" w:rsidP="00665E75">
            <w:pPr>
              <w:pStyle w:val="TAL"/>
              <w:rPr>
                <w:lang w:eastAsia="en-GB"/>
              </w:rPr>
            </w:pPr>
            <w:r>
              <w:rPr>
                <w:lang w:eastAsia="en-GB"/>
              </w:rPr>
              <w:t>RRC connection release</w:t>
            </w:r>
          </w:p>
        </w:tc>
        <w:tc>
          <w:tcPr>
            <w:tcW w:w="1980" w:type="dxa"/>
            <w:tcBorders>
              <w:top w:val="single" w:sz="4" w:space="0" w:color="auto"/>
              <w:left w:val="single" w:sz="4" w:space="0" w:color="auto"/>
              <w:bottom w:val="single" w:sz="4" w:space="0" w:color="auto"/>
              <w:right w:val="single" w:sz="4" w:space="0" w:color="auto"/>
            </w:tcBorders>
            <w:hideMark/>
          </w:tcPr>
          <w:p w14:paraId="1D4A999D" w14:textId="77777777" w:rsidR="00966FC1" w:rsidRDefault="00966FC1" w:rsidP="00665E75">
            <w:pPr>
              <w:pStyle w:val="TAL"/>
              <w:rPr>
                <w:i/>
                <w:lang w:eastAsia="en-GB"/>
              </w:rPr>
            </w:pPr>
            <w:r>
              <w:rPr>
                <w:i/>
                <w:lang w:eastAsia="en-GB"/>
              </w:rPr>
              <w:t>RRCConnectionRelease</w:t>
            </w:r>
          </w:p>
        </w:tc>
        <w:tc>
          <w:tcPr>
            <w:tcW w:w="2340" w:type="dxa"/>
            <w:tcBorders>
              <w:top w:val="single" w:sz="4" w:space="0" w:color="auto"/>
              <w:left w:val="single" w:sz="4" w:space="0" w:color="auto"/>
              <w:bottom w:val="single" w:sz="4" w:space="0" w:color="auto"/>
              <w:right w:val="single" w:sz="4" w:space="0" w:color="auto"/>
            </w:tcBorders>
          </w:tcPr>
          <w:p w14:paraId="51F3ED7B" w14:textId="77777777" w:rsidR="00966FC1" w:rsidRDefault="00966FC1" w:rsidP="00665E75">
            <w:pPr>
              <w:pStyle w:val="TAL"/>
              <w:rPr>
                <w:i/>
                <w:lang w:eastAsia="en-GB"/>
              </w:rPr>
            </w:pPr>
          </w:p>
        </w:tc>
        <w:tc>
          <w:tcPr>
            <w:tcW w:w="810" w:type="dxa"/>
            <w:tcBorders>
              <w:top w:val="single" w:sz="4" w:space="0" w:color="auto"/>
              <w:left w:val="single" w:sz="4" w:space="0" w:color="auto"/>
              <w:bottom w:val="single" w:sz="4" w:space="0" w:color="auto"/>
              <w:right w:val="single" w:sz="4" w:space="0" w:color="auto"/>
            </w:tcBorders>
          </w:tcPr>
          <w:p w14:paraId="15EA7289" w14:textId="77777777" w:rsidR="00966FC1" w:rsidRDefault="00966FC1" w:rsidP="00665E75">
            <w:pPr>
              <w:pStyle w:val="TAL"/>
              <w:rPr>
                <w:lang w:eastAsia="en-GB"/>
              </w:rPr>
            </w:pPr>
            <w:r>
              <w:rPr>
                <w:lang w:eastAsia="en-GB"/>
              </w:rPr>
              <w:t>NA</w:t>
            </w:r>
          </w:p>
          <w:p w14:paraId="5E38A5FE" w14:textId="77777777" w:rsidR="00966FC1" w:rsidRDefault="00966FC1" w:rsidP="00665E75">
            <w:pPr>
              <w:pStyle w:val="TAL"/>
              <w:rPr>
                <w:lang w:eastAsia="en-GB"/>
              </w:rPr>
            </w:pPr>
          </w:p>
        </w:tc>
        <w:tc>
          <w:tcPr>
            <w:tcW w:w="2430" w:type="dxa"/>
            <w:tcBorders>
              <w:top w:val="single" w:sz="4" w:space="0" w:color="auto"/>
              <w:left w:val="single" w:sz="4" w:space="0" w:color="auto"/>
              <w:bottom w:val="single" w:sz="4" w:space="0" w:color="auto"/>
              <w:right w:val="single" w:sz="4" w:space="0" w:color="auto"/>
            </w:tcBorders>
          </w:tcPr>
          <w:p w14:paraId="3E44F244" w14:textId="77777777" w:rsidR="00966FC1" w:rsidRDefault="00966FC1" w:rsidP="00665E75">
            <w:pPr>
              <w:pStyle w:val="TAL"/>
              <w:rPr>
                <w:lang w:eastAsia="en-GB"/>
              </w:rPr>
            </w:pPr>
          </w:p>
        </w:tc>
      </w:tr>
      <w:tr w:rsidR="00966FC1" w14:paraId="593BEF01" w14:textId="77777777" w:rsidTr="00665E75">
        <w:trPr>
          <w:cantSplit/>
          <w:trHeight w:val="480"/>
        </w:trPr>
        <w:tc>
          <w:tcPr>
            <w:tcW w:w="2070" w:type="dxa"/>
            <w:tcBorders>
              <w:top w:val="single" w:sz="4" w:space="0" w:color="auto"/>
              <w:left w:val="single" w:sz="4" w:space="0" w:color="auto"/>
              <w:bottom w:val="single" w:sz="4" w:space="0" w:color="auto"/>
              <w:right w:val="single" w:sz="4" w:space="0" w:color="auto"/>
            </w:tcBorders>
          </w:tcPr>
          <w:p w14:paraId="3649CFDC" w14:textId="77777777" w:rsidR="00966FC1" w:rsidRPr="00F63A4F" w:rsidRDefault="00966FC1" w:rsidP="00665E75">
            <w:pPr>
              <w:pStyle w:val="TAL"/>
              <w:rPr>
                <w:lang w:val="en-US" w:eastAsia="en-GB"/>
              </w:rPr>
            </w:pPr>
            <w:r w:rsidRPr="00F63A4F">
              <w:rPr>
                <w:lang w:val="en-US" w:eastAsia="en-GB"/>
              </w:rPr>
              <w:t>RRC connection re-configuration (radio resource configuration)</w:t>
            </w:r>
          </w:p>
          <w:p w14:paraId="48B7F9F9" w14:textId="77777777" w:rsidR="00966FC1" w:rsidRPr="00F63A4F" w:rsidRDefault="00966FC1" w:rsidP="00665E75">
            <w:pPr>
              <w:pStyle w:val="TAL"/>
              <w:rPr>
                <w:lang w:val="en-US" w:eastAsia="en-GB"/>
              </w:rPr>
            </w:pPr>
          </w:p>
        </w:tc>
        <w:tc>
          <w:tcPr>
            <w:tcW w:w="1980" w:type="dxa"/>
            <w:tcBorders>
              <w:top w:val="single" w:sz="4" w:space="0" w:color="auto"/>
              <w:left w:val="single" w:sz="4" w:space="0" w:color="auto"/>
              <w:bottom w:val="single" w:sz="4" w:space="0" w:color="auto"/>
              <w:right w:val="single" w:sz="4" w:space="0" w:color="auto"/>
            </w:tcBorders>
            <w:hideMark/>
          </w:tcPr>
          <w:p w14:paraId="54FD9122" w14:textId="77777777" w:rsidR="00966FC1" w:rsidRDefault="00966FC1" w:rsidP="00665E75">
            <w:pPr>
              <w:pStyle w:val="TAL"/>
              <w:rPr>
                <w:i/>
                <w:lang w:eastAsia="en-GB"/>
              </w:rPr>
            </w:pPr>
            <w:r>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1EB5B0BA" w14:textId="77777777" w:rsidR="00966FC1" w:rsidRDefault="00966FC1" w:rsidP="00665E75">
            <w:pPr>
              <w:pStyle w:val="TAL"/>
              <w:rPr>
                <w:rFonts w:eastAsia="MS Mincho"/>
                <w:i/>
                <w:lang w:eastAsia="en-GB"/>
              </w:rPr>
            </w:pPr>
            <w:r>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3B498E36" w14:textId="77777777" w:rsidR="00966FC1" w:rsidRDefault="00966FC1" w:rsidP="00665E75">
            <w:pPr>
              <w:pStyle w:val="TAL"/>
              <w:rPr>
                <w:lang w:eastAsia="en-GB"/>
              </w:rPr>
            </w:pPr>
            <w:r>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0FE181C4" w14:textId="77777777" w:rsidR="00966FC1" w:rsidRDefault="00966FC1" w:rsidP="00665E75">
            <w:pPr>
              <w:pStyle w:val="TAL"/>
              <w:rPr>
                <w:lang w:eastAsia="en-GB"/>
              </w:rPr>
            </w:pPr>
          </w:p>
        </w:tc>
      </w:tr>
      <w:tr w:rsidR="00966FC1" w14:paraId="2DDA0E56" w14:textId="77777777" w:rsidTr="00665E75">
        <w:trPr>
          <w:cantSplit/>
          <w:trHeight w:val="480"/>
        </w:trPr>
        <w:tc>
          <w:tcPr>
            <w:tcW w:w="2070" w:type="dxa"/>
            <w:tcBorders>
              <w:top w:val="single" w:sz="4" w:space="0" w:color="auto"/>
              <w:left w:val="single" w:sz="4" w:space="0" w:color="auto"/>
              <w:bottom w:val="single" w:sz="4" w:space="0" w:color="auto"/>
              <w:right w:val="single" w:sz="4" w:space="0" w:color="auto"/>
            </w:tcBorders>
          </w:tcPr>
          <w:p w14:paraId="6B4CD90B" w14:textId="77777777" w:rsidR="00966FC1" w:rsidRPr="00F63A4F" w:rsidRDefault="00966FC1" w:rsidP="00665E75">
            <w:pPr>
              <w:pStyle w:val="TAL"/>
              <w:rPr>
                <w:lang w:val="en-US" w:eastAsia="en-GB"/>
              </w:rPr>
            </w:pPr>
            <w:r w:rsidRPr="00F63A4F">
              <w:rPr>
                <w:lang w:val="en-US" w:eastAsia="en-GB"/>
              </w:rPr>
              <w:t>RRC connection re-configuration (measurement configuration)</w:t>
            </w:r>
          </w:p>
          <w:p w14:paraId="7E2F7979" w14:textId="77777777" w:rsidR="00966FC1" w:rsidRPr="00F63A4F" w:rsidRDefault="00966FC1" w:rsidP="00665E75">
            <w:pPr>
              <w:pStyle w:val="TAL"/>
              <w:rPr>
                <w:lang w:val="en-US" w:eastAsia="en-GB"/>
              </w:rPr>
            </w:pPr>
          </w:p>
        </w:tc>
        <w:tc>
          <w:tcPr>
            <w:tcW w:w="1980" w:type="dxa"/>
            <w:tcBorders>
              <w:top w:val="single" w:sz="4" w:space="0" w:color="auto"/>
              <w:left w:val="single" w:sz="4" w:space="0" w:color="auto"/>
              <w:bottom w:val="single" w:sz="4" w:space="0" w:color="auto"/>
              <w:right w:val="single" w:sz="4" w:space="0" w:color="auto"/>
            </w:tcBorders>
            <w:hideMark/>
          </w:tcPr>
          <w:p w14:paraId="7E54082C" w14:textId="77777777" w:rsidR="00966FC1" w:rsidRDefault="00966FC1" w:rsidP="00665E75">
            <w:pPr>
              <w:pStyle w:val="TAL"/>
              <w:rPr>
                <w:i/>
                <w:lang w:eastAsia="en-GB"/>
              </w:rPr>
            </w:pPr>
            <w:r>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78CA6B81" w14:textId="77777777" w:rsidR="00966FC1" w:rsidRDefault="00966FC1" w:rsidP="00665E75">
            <w:pPr>
              <w:pStyle w:val="TAL"/>
              <w:rPr>
                <w:i/>
                <w:lang w:eastAsia="en-GB"/>
              </w:rPr>
            </w:pPr>
            <w:r>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088B26E2" w14:textId="77777777" w:rsidR="00966FC1" w:rsidRDefault="00966FC1" w:rsidP="00665E75">
            <w:pPr>
              <w:pStyle w:val="TAL"/>
              <w:rPr>
                <w:lang w:eastAsia="en-GB"/>
              </w:rPr>
            </w:pPr>
            <w:r>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5D5F58AF" w14:textId="77777777" w:rsidR="00966FC1" w:rsidRDefault="00966FC1" w:rsidP="00665E75">
            <w:pPr>
              <w:pStyle w:val="TAL"/>
              <w:rPr>
                <w:lang w:eastAsia="en-GB"/>
              </w:rPr>
            </w:pPr>
          </w:p>
        </w:tc>
      </w:tr>
      <w:tr w:rsidR="00966FC1" w14:paraId="6148FEE2" w14:textId="77777777" w:rsidTr="00665E75">
        <w:trPr>
          <w:cantSplit/>
          <w:trHeight w:val="480"/>
        </w:trPr>
        <w:tc>
          <w:tcPr>
            <w:tcW w:w="2070" w:type="dxa"/>
            <w:tcBorders>
              <w:top w:val="single" w:sz="4" w:space="0" w:color="auto"/>
              <w:left w:val="single" w:sz="4" w:space="0" w:color="auto"/>
              <w:bottom w:val="single" w:sz="4" w:space="0" w:color="auto"/>
              <w:right w:val="single" w:sz="4" w:space="0" w:color="auto"/>
            </w:tcBorders>
          </w:tcPr>
          <w:p w14:paraId="2164CE23" w14:textId="77777777" w:rsidR="00966FC1" w:rsidRPr="00F63A4F" w:rsidRDefault="00966FC1" w:rsidP="00665E75">
            <w:pPr>
              <w:pStyle w:val="TAL"/>
              <w:rPr>
                <w:lang w:val="en-US" w:eastAsia="en-GB"/>
              </w:rPr>
            </w:pPr>
            <w:r w:rsidRPr="00F63A4F">
              <w:rPr>
                <w:lang w:val="en-US" w:eastAsia="en-GB"/>
              </w:rPr>
              <w:t>RRC connection re-configuration (intra-LTE mobility)</w:t>
            </w:r>
          </w:p>
          <w:p w14:paraId="3344E6D6" w14:textId="77777777" w:rsidR="00966FC1" w:rsidRPr="00F63A4F" w:rsidRDefault="00966FC1" w:rsidP="00665E75">
            <w:pPr>
              <w:pStyle w:val="TAL"/>
              <w:rPr>
                <w:lang w:val="en-US" w:eastAsia="en-GB"/>
              </w:rPr>
            </w:pPr>
          </w:p>
        </w:tc>
        <w:tc>
          <w:tcPr>
            <w:tcW w:w="1980" w:type="dxa"/>
            <w:tcBorders>
              <w:top w:val="single" w:sz="4" w:space="0" w:color="auto"/>
              <w:left w:val="single" w:sz="4" w:space="0" w:color="auto"/>
              <w:bottom w:val="single" w:sz="4" w:space="0" w:color="auto"/>
              <w:right w:val="single" w:sz="4" w:space="0" w:color="auto"/>
            </w:tcBorders>
            <w:hideMark/>
          </w:tcPr>
          <w:p w14:paraId="75587C93" w14:textId="77777777" w:rsidR="00966FC1" w:rsidRDefault="00966FC1" w:rsidP="00665E75">
            <w:pPr>
              <w:pStyle w:val="TAL"/>
              <w:rPr>
                <w:i/>
                <w:lang w:eastAsia="en-GB"/>
              </w:rPr>
            </w:pPr>
            <w:r>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5EB015A0" w14:textId="77777777" w:rsidR="00966FC1" w:rsidRDefault="00966FC1" w:rsidP="00665E75">
            <w:pPr>
              <w:pStyle w:val="TAL"/>
              <w:rPr>
                <w:i/>
                <w:lang w:eastAsia="en-GB"/>
              </w:rPr>
            </w:pPr>
            <w:r>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243A8FA4" w14:textId="77777777" w:rsidR="00966FC1" w:rsidRDefault="00966FC1" w:rsidP="00665E75">
            <w:pPr>
              <w:pStyle w:val="TAL"/>
              <w:rPr>
                <w:lang w:eastAsia="en-GB"/>
              </w:rPr>
            </w:pPr>
            <w:r>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75A54B5C" w14:textId="77777777" w:rsidR="00966FC1" w:rsidRDefault="00966FC1" w:rsidP="00665E75">
            <w:pPr>
              <w:pStyle w:val="TAL"/>
              <w:rPr>
                <w:lang w:eastAsia="en-GB"/>
              </w:rPr>
            </w:pPr>
          </w:p>
        </w:tc>
      </w:tr>
      <w:tr w:rsidR="00966FC1" w14:paraId="45F38EC6" w14:textId="77777777" w:rsidTr="00665E75">
        <w:trPr>
          <w:cantSplit/>
          <w:trHeight w:val="480"/>
        </w:trPr>
        <w:tc>
          <w:tcPr>
            <w:tcW w:w="2070" w:type="dxa"/>
            <w:tcBorders>
              <w:top w:val="single" w:sz="4" w:space="0" w:color="auto"/>
              <w:left w:val="single" w:sz="4" w:space="0" w:color="auto"/>
              <w:bottom w:val="single" w:sz="4" w:space="0" w:color="auto"/>
              <w:right w:val="single" w:sz="4" w:space="0" w:color="auto"/>
            </w:tcBorders>
            <w:hideMark/>
          </w:tcPr>
          <w:p w14:paraId="486704AF" w14:textId="77777777" w:rsidR="00966FC1" w:rsidRPr="00F63A4F" w:rsidRDefault="00966FC1" w:rsidP="00665E75">
            <w:pPr>
              <w:keepNext/>
              <w:keepLines/>
              <w:spacing w:after="0"/>
              <w:rPr>
                <w:rFonts w:cs="Arial"/>
                <w:sz w:val="18"/>
                <w:szCs w:val="18"/>
                <w:lang w:val="en-US" w:eastAsia="ja-JP"/>
              </w:rPr>
            </w:pPr>
            <w:r w:rsidRPr="00F63A4F">
              <w:rPr>
                <w:rFonts w:cs="Arial"/>
                <w:sz w:val="18"/>
                <w:szCs w:val="18"/>
                <w:lang w:val="en-US"/>
              </w:rPr>
              <w:t>RRC connection reconfiguration (SCell addition/release)</w:t>
            </w:r>
          </w:p>
        </w:tc>
        <w:tc>
          <w:tcPr>
            <w:tcW w:w="1980" w:type="dxa"/>
            <w:tcBorders>
              <w:top w:val="single" w:sz="4" w:space="0" w:color="auto"/>
              <w:left w:val="single" w:sz="4" w:space="0" w:color="auto"/>
              <w:bottom w:val="single" w:sz="4" w:space="0" w:color="auto"/>
              <w:right w:val="single" w:sz="4" w:space="0" w:color="auto"/>
            </w:tcBorders>
            <w:hideMark/>
          </w:tcPr>
          <w:p w14:paraId="332B8C96" w14:textId="77777777" w:rsidR="00966FC1" w:rsidRDefault="00966FC1" w:rsidP="00665E75">
            <w:pPr>
              <w:keepNext/>
              <w:keepLines/>
              <w:spacing w:after="0"/>
              <w:rPr>
                <w:rFonts w:cs="Arial"/>
                <w:i/>
                <w:sz w:val="18"/>
                <w:szCs w:val="18"/>
                <w:lang w:eastAsia="ja-JP"/>
              </w:rPr>
            </w:pPr>
            <w:r>
              <w:rPr>
                <w:rFonts w:cs="Arial"/>
                <w:i/>
                <w:sz w:val="18"/>
                <w:szCs w:val="18"/>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28BD1642" w14:textId="77777777" w:rsidR="00966FC1" w:rsidRDefault="00966FC1" w:rsidP="00665E75">
            <w:pPr>
              <w:keepNext/>
              <w:keepLines/>
              <w:spacing w:after="0"/>
              <w:rPr>
                <w:rFonts w:cs="Arial"/>
                <w:i/>
                <w:sz w:val="18"/>
                <w:szCs w:val="18"/>
                <w:lang w:eastAsia="ja-JP"/>
              </w:rPr>
            </w:pPr>
            <w:r>
              <w:rPr>
                <w:rFonts w:cs="Arial"/>
                <w:i/>
                <w:sz w:val="18"/>
                <w:szCs w:val="18"/>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790BAB8E" w14:textId="77777777" w:rsidR="00966FC1" w:rsidRDefault="00966FC1" w:rsidP="00665E75">
            <w:pPr>
              <w:keepNext/>
              <w:keepLines/>
              <w:spacing w:after="0"/>
              <w:rPr>
                <w:rFonts w:cs="Arial"/>
                <w:sz w:val="18"/>
                <w:szCs w:val="18"/>
                <w:lang w:eastAsia="ja-JP"/>
              </w:rPr>
            </w:pPr>
            <w:r>
              <w:rPr>
                <w:rFonts w:cs="Arial"/>
                <w:sz w:val="18"/>
                <w:szCs w:val="18"/>
              </w:rPr>
              <w:t>20</w:t>
            </w:r>
          </w:p>
        </w:tc>
        <w:tc>
          <w:tcPr>
            <w:tcW w:w="2430" w:type="dxa"/>
            <w:tcBorders>
              <w:top w:val="single" w:sz="4" w:space="0" w:color="auto"/>
              <w:left w:val="single" w:sz="4" w:space="0" w:color="auto"/>
              <w:bottom w:val="single" w:sz="4" w:space="0" w:color="auto"/>
              <w:right w:val="single" w:sz="4" w:space="0" w:color="auto"/>
            </w:tcBorders>
          </w:tcPr>
          <w:p w14:paraId="4FC14EA9" w14:textId="77777777" w:rsidR="00966FC1" w:rsidRDefault="00966FC1" w:rsidP="00665E75">
            <w:pPr>
              <w:keepNext/>
              <w:keepLines/>
              <w:spacing w:after="0"/>
              <w:rPr>
                <w:rFonts w:cs="Arial"/>
                <w:sz w:val="18"/>
                <w:szCs w:val="18"/>
                <w:lang w:eastAsia="ja-JP"/>
              </w:rPr>
            </w:pPr>
          </w:p>
        </w:tc>
      </w:tr>
      <w:tr w:rsidR="00966FC1" w14:paraId="407004AC" w14:textId="77777777" w:rsidTr="00665E75">
        <w:trPr>
          <w:cantSplit/>
          <w:trHeight w:val="480"/>
        </w:trPr>
        <w:tc>
          <w:tcPr>
            <w:tcW w:w="2070" w:type="dxa"/>
            <w:tcBorders>
              <w:top w:val="single" w:sz="4" w:space="0" w:color="auto"/>
              <w:left w:val="single" w:sz="4" w:space="0" w:color="auto"/>
              <w:bottom w:val="single" w:sz="4" w:space="0" w:color="auto"/>
              <w:right w:val="single" w:sz="4" w:space="0" w:color="auto"/>
            </w:tcBorders>
            <w:hideMark/>
          </w:tcPr>
          <w:p w14:paraId="2BB9128E" w14:textId="77777777" w:rsidR="00966FC1" w:rsidRPr="00F63A4F" w:rsidRDefault="00966FC1" w:rsidP="00665E75">
            <w:pPr>
              <w:keepNext/>
              <w:keepLines/>
              <w:spacing w:after="0"/>
              <w:rPr>
                <w:rFonts w:cs="Arial"/>
                <w:sz w:val="18"/>
                <w:szCs w:val="18"/>
                <w:lang w:val="en-US" w:eastAsia="ja-JP"/>
              </w:rPr>
            </w:pPr>
            <w:r w:rsidRPr="00F63A4F">
              <w:rPr>
                <w:rFonts w:cs="Arial"/>
                <w:sz w:val="18"/>
                <w:szCs w:val="18"/>
                <w:lang w:val="en-US"/>
              </w:rPr>
              <w:t>RRC connection reconfiguration (SCG establishment/ release, SCG cell addition/ release)</w:t>
            </w:r>
          </w:p>
        </w:tc>
        <w:tc>
          <w:tcPr>
            <w:tcW w:w="1980" w:type="dxa"/>
            <w:tcBorders>
              <w:top w:val="single" w:sz="4" w:space="0" w:color="auto"/>
              <w:left w:val="single" w:sz="4" w:space="0" w:color="auto"/>
              <w:bottom w:val="single" w:sz="4" w:space="0" w:color="auto"/>
              <w:right w:val="single" w:sz="4" w:space="0" w:color="auto"/>
            </w:tcBorders>
            <w:hideMark/>
          </w:tcPr>
          <w:p w14:paraId="76099624" w14:textId="77777777" w:rsidR="00966FC1" w:rsidRDefault="00966FC1" w:rsidP="00665E75">
            <w:pPr>
              <w:keepNext/>
              <w:keepLines/>
              <w:spacing w:after="0"/>
              <w:rPr>
                <w:rFonts w:cs="Arial"/>
                <w:i/>
                <w:sz w:val="18"/>
                <w:szCs w:val="18"/>
                <w:lang w:eastAsia="ja-JP"/>
              </w:rPr>
            </w:pPr>
            <w:r>
              <w:rPr>
                <w:rFonts w:cs="Arial"/>
                <w:i/>
                <w:sz w:val="18"/>
                <w:szCs w:val="18"/>
              </w:rPr>
              <w:t>RRCConnectionReconfiguration</w:t>
            </w:r>
          </w:p>
        </w:tc>
        <w:tc>
          <w:tcPr>
            <w:tcW w:w="2340" w:type="dxa"/>
            <w:tcBorders>
              <w:top w:val="single" w:sz="4" w:space="0" w:color="auto"/>
              <w:left w:val="single" w:sz="4" w:space="0" w:color="auto"/>
              <w:bottom w:val="single" w:sz="4" w:space="0" w:color="auto"/>
              <w:right w:val="single" w:sz="4" w:space="0" w:color="auto"/>
            </w:tcBorders>
            <w:hideMark/>
          </w:tcPr>
          <w:p w14:paraId="68D1EAFF" w14:textId="77777777" w:rsidR="00966FC1" w:rsidRDefault="00966FC1" w:rsidP="00665E75">
            <w:pPr>
              <w:keepNext/>
              <w:keepLines/>
              <w:spacing w:after="0"/>
              <w:rPr>
                <w:rFonts w:cs="Arial"/>
                <w:i/>
                <w:sz w:val="18"/>
                <w:szCs w:val="18"/>
                <w:lang w:eastAsia="ja-JP"/>
              </w:rPr>
            </w:pPr>
            <w:r>
              <w:rPr>
                <w:rFonts w:cs="Arial"/>
                <w:i/>
                <w:sz w:val="18"/>
                <w:szCs w:val="18"/>
              </w:rPr>
              <w:t>RRCConnectionReconfigurationComplete</w:t>
            </w:r>
          </w:p>
        </w:tc>
        <w:tc>
          <w:tcPr>
            <w:tcW w:w="810" w:type="dxa"/>
            <w:tcBorders>
              <w:top w:val="single" w:sz="4" w:space="0" w:color="auto"/>
              <w:left w:val="single" w:sz="4" w:space="0" w:color="auto"/>
              <w:bottom w:val="single" w:sz="4" w:space="0" w:color="auto"/>
              <w:right w:val="single" w:sz="4" w:space="0" w:color="auto"/>
            </w:tcBorders>
            <w:hideMark/>
          </w:tcPr>
          <w:p w14:paraId="583125A8" w14:textId="77777777" w:rsidR="00966FC1" w:rsidRDefault="00966FC1" w:rsidP="00665E75">
            <w:pPr>
              <w:keepNext/>
              <w:keepLines/>
              <w:spacing w:after="0"/>
              <w:rPr>
                <w:rFonts w:cs="Arial"/>
                <w:sz w:val="18"/>
                <w:szCs w:val="18"/>
                <w:lang w:eastAsia="ja-JP"/>
              </w:rPr>
            </w:pPr>
            <w:r>
              <w:rPr>
                <w:rFonts w:cs="Arial"/>
                <w:sz w:val="18"/>
                <w:szCs w:val="18"/>
              </w:rPr>
              <w:t>20</w:t>
            </w:r>
          </w:p>
        </w:tc>
        <w:tc>
          <w:tcPr>
            <w:tcW w:w="2430" w:type="dxa"/>
            <w:tcBorders>
              <w:top w:val="single" w:sz="4" w:space="0" w:color="auto"/>
              <w:left w:val="single" w:sz="4" w:space="0" w:color="auto"/>
              <w:bottom w:val="single" w:sz="4" w:space="0" w:color="auto"/>
              <w:right w:val="single" w:sz="4" w:space="0" w:color="auto"/>
            </w:tcBorders>
          </w:tcPr>
          <w:p w14:paraId="707E82E2" w14:textId="77777777" w:rsidR="00966FC1" w:rsidRDefault="00966FC1" w:rsidP="00665E75">
            <w:pPr>
              <w:keepNext/>
              <w:keepLines/>
              <w:spacing w:after="0"/>
              <w:rPr>
                <w:rFonts w:cs="Arial"/>
                <w:sz w:val="18"/>
                <w:szCs w:val="18"/>
                <w:lang w:eastAsia="ja-JP"/>
              </w:rPr>
            </w:pPr>
          </w:p>
        </w:tc>
      </w:tr>
    </w:tbl>
    <w:p w14:paraId="24701BF8" w14:textId="77777777" w:rsidR="00966FC1" w:rsidRDefault="00966FC1" w:rsidP="00966FC1"/>
    <w:p w14:paraId="7BEDB8A1" w14:textId="77777777" w:rsidR="00966FC1" w:rsidRPr="00F63A4F" w:rsidRDefault="00966FC1" w:rsidP="00966FC1">
      <w:pPr>
        <w:rPr>
          <w:lang w:val="en-US"/>
        </w:rPr>
      </w:pPr>
      <w:r w:rsidRPr="00F63A4F">
        <w:rPr>
          <w:lang w:val="en-US"/>
        </w:rPr>
        <w:t xml:space="preserve">As can be seen, the processing delay requirement for RRCConnectionReconfiguration is 15 ms. The UE could process RRC message faster and send RRCConnectionReconfigurationComplete also earlier but this is not guaranteed. If the network wants to provide the grant for the UE in advance (and not wait for the scheduling request), this pre-scheduled grant cannot be provided before 15 ms processing time has elapsed as there is no guarantees that the complete message has been built by the UE. Before the eNB has not </w:t>
      </w:r>
      <w:r w:rsidRPr="00F63A4F">
        <w:rPr>
          <w:lang w:val="en-US"/>
        </w:rPr>
        <w:lastRenderedPageBreak/>
        <w:t xml:space="preserve">received RRCConnectionReconfigurationComplete, it cannot apply the new configuration (e.g. better transmission format). </w:t>
      </w:r>
    </w:p>
    <w:p w14:paraId="69D0F9E3" w14:textId="77777777" w:rsidR="00966FC1" w:rsidRPr="00F63A4F" w:rsidRDefault="00966FC1" w:rsidP="00966FC1">
      <w:pPr>
        <w:rPr>
          <w:lang w:val="en-US"/>
        </w:rPr>
      </w:pPr>
      <w:r w:rsidRPr="00F63A4F">
        <w:rPr>
          <w:lang w:val="en-US"/>
        </w:rPr>
        <w:t xml:space="preserve">15 ms processing time can be considered to be rather long as compared to the transmission time over the air, especially in DL where there is no additional SR -&gt; grant -&gt; TX delay. Because of this, we consider that processing times should be shorter in NR. </w:t>
      </w:r>
    </w:p>
    <w:p w14:paraId="110F6DFB" w14:textId="77777777" w:rsidR="00966FC1" w:rsidRPr="00F63A4F" w:rsidRDefault="00966FC1" w:rsidP="00966FC1">
      <w:pPr>
        <w:pStyle w:val="Proposal"/>
        <w:rPr>
          <w:lang w:val="en-US"/>
        </w:rPr>
      </w:pPr>
      <w:r w:rsidRPr="00F63A4F">
        <w:rPr>
          <w:lang w:val="en-US"/>
        </w:rPr>
        <w:t>Consider to shorten UE RRC processing times in NR as compared to LTE</w:t>
      </w:r>
    </w:p>
    <w:p w14:paraId="17FAFAF8" w14:textId="77777777" w:rsidR="00966FC1" w:rsidRPr="00F63A4F" w:rsidRDefault="00966FC1" w:rsidP="00966FC1">
      <w:pPr>
        <w:pStyle w:val="Proposal"/>
        <w:numPr>
          <w:ilvl w:val="0"/>
          <w:numId w:val="0"/>
        </w:numPr>
        <w:ind w:left="1701"/>
        <w:rPr>
          <w:lang w:val="en-US"/>
        </w:rPr>
      </w:pPr>
    </w:p>
    <w:p w14:paraId="127ACC32" w14:textId="0A4F2B3D" w:rsidR="00966FC1" w:rsidRPr="00F63A4F" w:rsidRDefault="00966FC1" w:rsidP="00966FC1">
      <w:pPr>
        <w:rPr>
          <w:lang w:val="en-US"/>
        </w:rPr>
      </w:pPr>
      <w:r w:rsidRPr="00F63A4F">
        <w:rPr>
          <w:lang w:val="en-US"/>
        </w:rPr>
        <w:t xml:space="preserve">As mentioned in the introduction, one main benefit of split SRB is to utilise the fast NR link while still keeping the RRC control in the MeNB in the EN-DC scenario. It is agreed that NR L1/L2 is reconfigured with LTE RRCConnectionReconfiguration message which includes NR RRC </w:t>
      </w:r>
      <w:r w:rsidR="000C3AB4" w:rsidRPr="00F63A4F">
        <w:rPr>
          <w:lang w:val="en-US"/>
        </w:rPr>
        <w:t>RRCConnectionReconfiguration</w:t>
      </w:r>
      <w:r w:rsidRPr="00F63A4F">
        <w:rPr>
          <w:lang w:val="en-US"/>
        </w:rPr>
        <w:t xml:space="preserve">. Thus also LTE processing times should be discussed and shortened. There is even risk that the processing time requirement is doubled if LTE RRCConnectionReconfiguration message includes NR RRCConnectionReconfiguration message and same processing times would be applied. </w:t>
      </w:r>
      <w:r w:rsidR="000C3AB4">
        <w:rPr>
          <w:lang w:val="en-US"/>
        </w:rPr>
        <w:t xml:space="preserve"> Especially, initial addition of EN-DC from the dormant state should be done fast. </w:t>
      </w:r>
    </w:p>
    <w:p w14:paraId="0BF85450" w14:textId="77777777" w:rsidR="00966FC1" w:rsidRPr="00F63A4F" w:rsidRDefault="00966FC1" w:rsidP="00966FC1">
      <w:pPr>
        <w:pStyle w:val="Proposal"/>
        <w:rPr>
          <w:lang w:val="en-US"/>
        </w:rPr>
      </w:pPr>
      <w:r w:rsidRPr="00F63A4F">
        <w:rPr>
          <w:lang w:val="en-US"/>
        </w:rPr>
        <w:t xml:space="preserve">Consider to shorten LTE RRC processing timers for EN-DC case and split SRB </w:t>
      </w:r>
    </w:p>
    <w:p w14:paraId="50C732BD" w14:textId="77777777" w:rsidR="00966FC1" w:rsidRDefault="00966FC1" w:rsidP="00966FC1">
      <w:pPr>
        <w:pStyle w:val="Heading1"/>
      </w:pPr>
      <w:r>
        <w:t>Conclusions</w:t>
      </w:r>
    </w:p>
    <w:p w14:paraId="04F266EA" w14:textId="77777777" w:rsidR="00966FC1" w:rsidRPr="00F63A4F" w:rsidRDefault="00966FC1" w:rsidP="00966FC1">
      <w:pPr>
        <w:rPr>
          <w:lang w:val="en-US"/>
        </w:rPr>
      </w:pPr>
      <w:r w:rsidRPr="00F63A4F">
        <w:rPr>
          <w:lang w:val="en-US"/>
        </w:rPr>
        <w:t>In this contribution, we have made the following proposals:</w:t>
      </w:r>
    </w:p>
    <w:p w14:paraId="6262C1D9" w14:textId="77777777" w:rsidR="00966FC1" w:rsidRPr="00F63A4F" w:rsidRDefault="00966FC1" w:rsidP="00966FC1">
      <w:pPr>
        <w:pStyle w:val="Proposal"/>
        <w:numPr>
          <w:ilvl w:val="0"/>
          <w:numId w:val="16"/>
        </w:numPr>
        <w:rPr>
          <w:lang w:val="en-US"/>
        </w:rPr>
      </w:pPr>
      <w:r w:rsidRPr="00F63A4F">
        <w:rPr>
          <w:lang w:val="en-US"/>
        </w:rPr>
        <w:t>Consider to shorten UE RRC processing times in NR as compared to LTE</w:t>
      </w:r>
    </w:p>
    <w:p w14:paraId="01B38D6F" w14:textId="77777777" w:rsidR="00966FC1" w:rsidRPr="00F63A4F" w:rsidRDefault="00966FC1" w:rsidP="00966FC1">
      <w:pPr>
        <w:pStyle w:val="Proposal"/>
        <w:numPr>
          <w:ilvl w:val="0"/>
          <w:numId w:val="16"/>
        </w:numPr>
        <w:rPr>
          <w:lang w:val="en-US"/>
        </w:rPr>
      </w:pPr>
      <w:r w:rsidRPr="00F63A4F">
        <w:rPr>
          <w:lang w:val="en-US"/>
        </w:rPr>
        <w:t xml:space="preserve">Consider to shorten LTE RRC processing timers for EN-DC case and split SRB </w:t>
      </w:r>
    </w:p>
    <w:sectPr w:rsidR="00966FC1" w:rsidRPr="00F63A4F">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5F2F1" w14:textId="77777777" w:rsidR="00134174" w:rsidRDefault="00134174">
      <w:r>
        <w:separator/>
      </w:r>
    </w:p>
  </w:endnote>
  <w:endnote w:type="continuationSeparator" w:id="0">
    <w:p w14:paraId="385A0447" w14:textId="77777777" w:rsidR="00134174" w:rsidRDefault="00134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4E3B37" w14:textId="5FB71815"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0579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0579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A16F3" w14:textId="77777777" w:rsidR="00134174" w:rsidRDefault="00134174">
      <w:r>
        <w:separator/>
      </w:r>
    </w:p>
  </w:footnote>
  <w:footnote w:type="continuationSeparator" w:id="0">
    <w:p w14:paraId="538A4CA3" w14:textId="77777777" w:rsidR="00134174" w:rsidRDefault="00134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25A64"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i-FI" w:vendorID="64" w:dllVersion="131078"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FC1"/>
    <w:rsid w:val="000006E1"/>
    <w:rsid w:val="00002A37"/>
    <w:rsid w:val="000039F4"/>
    <w:rsid w:val="00006446"/>
    <w:rsid w:val="00006896"/>
    <w:rsid w:val="00007CDC"/>
    <w:rsid w:val="00011B28"/>
    <w:rsid w:val="00015D15"/>
    <w:rsid w:val="0002564D"/>
    <w:rsid w:val="00025ECA"/>
    <w:rsid w:val="000325B8"/>
    <w:rsid w:val="00034C15"/>
    <w:rsid w:val="00036BA1"/>
    <w:rsid w:val="00040B12"/>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AB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174"/>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2F4C"/>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5AEE"/>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306F"/>
    <w:rsid w:val="008F1EAB"/>
    <w:rsid w:val="008F33DC"/>
    <w:rsid w:val="008F477F"/>
    <w:rsid w:val="00902350"/>
    <w:rsid w:val="0090336B"/>
    <w:rsid w:val="009053AA"/>
    <w:rsid w:val="0090579F"/>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FC1"/>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66644"/>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2C87"/>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014B5"/>
  <w15:chartTrackingRefBased/>
  <w15:docId w15:val="{2EFF62F1-7CDA-42CF-84E6-736E10FFD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0579F"/>
    <w:pPr>
      <w:spacing w:after="200" w:line="276" w:lineRule="auto"/>
    </w:pPr>
    <w:rPr>
      <w:rFonts w:asciiTheme="minorHAnsi" w:eastAsiaTheme="minorHAnsi" w:hAnsiTheme="minorHAnsi" w:cstheme="minorBidi"/>
      <w:sz w:val="22"/>
      <w:szCs w:val="22"/>
      <w:lang w:val="fi-FI"/>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66F55"/>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9057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579F"/>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ar"/>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aliases w:val="left"/>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THChar">
    <w:name w:val="TH Char"/>
    <w:link w:val="TH"/>
    <w:locked/>
    <w:rsid w:val="00966FC1"/>
    <w:rPr>
      <w:rFonts w:ascii="Arial" w:hAnsi="Arial"/>
      <w:b/>
      <w:lang w:val="en-GB"/>
    </w:rPr>
  </w:style>
  <w:style w:type="character" w:customStyle="1" w:styleId="TFChar">
    <w:name w:val="TF Char"/>
    <w:link w:val="TF"/>
    <w:locked/>
    <w:rsid w:val="00966FC1"/>
    <w:rPr>
      <w:rFonts w:ascii="Arial" w:hAnsi="Arial"/>
      <w:b/>
      <w:lang w:val="en-GB"/>
    </w:rPr>
  </w:style>
  <w:style w:type="character" w:customStyle="1" w:styleId="TALCar">
    <w:name w:val="TAL Car"/>
    <w:link w:val="TAL"/>
    <w:locked/>
    <w:rsid w:val="00966FC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14462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5NUHHDQN7SK2-1-182440</_dlc_DocId>
    <_dlc_DocIdUrl xmlns="08b2df90-05d3-4030-90d4-c9feeb4a1cd9">
      <Url>https://ericoll.internal.ericsson.com/sites/star/_layouts/DocIdRedir.aspx?ID=5NUHHDQN7SK2-1-182440</Url>
      <Description>5NUHHDQN7SK2-1-182440</Description>
    </_dlc_DocIdUrl>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813B52D1-4EEE-4340-BC08-E0FF6F8FA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529</Words>
  <Characters>4291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cp:lastModifiedBy>Ericsson User</cp:lastModifiedBy>
  <cp:revision>5</cp:revision>
  <cp:lastPrinted>2008-01-31T16:09:00Z</cp:lastPrinted>
  <dcterms:created xsi:type="dcterms:W3CDTF">2017-09-28T22:37:00Z</dcterms:created>
  <dcterms:modified xsi:type="dcterms:W3CDTF">2017-09-28T23:10:00Z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5db522dd-9292-4f6b-b5cf-43b90c0258a3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